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AA46" w14:textId="77777777" w:rsidR="0082183A" w:rsidRPr="009C3332" w:rsidRDefault="00885309" w:rsidP="009F12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3"/>
        </w:rPr>
        <w:t>МИНИСТЕРСТВО НАУКИ И ВЫСШЕГО ОБРАЗОВАНИЯ РОССИЙСКОЙ ФЕДЕРАЦИИ</w:t>
      </w:r>
    </w:p>
    <w:p w14:paraId="4B39E950" w14:textId="77777777" w:rsidR="001A568B" w:rsidRPr="009C3332" w:rsidRDefault="001A568B">
      <w:pPr>
        <w:spacing w:after="0"/>
        <w:rPr>
          <w:color w:val="auto"/>
        </w:rPr>
      </w:pPr>
    </w:p>
    <w:tbl>
      <w:tblPr>
        <w:tblStyle w:val="a5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503"/>
      </w:tblGrid>
      <w:tr w:rsidR="009C3332" w:rsidRPr="009C3332" w14:paraId="250D7ABC" w14:textId="77777777" w:rsidTr="001A568B">
        <w:tc>
          <w:tcPr>
            <w:tcW w:w="4918" w:type="dxa"/>
          </w:tcPr>
          <w:p w14:paraId="07B8908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Байкальский государственный</w:t>
            </w:r>
          </w:p>
          <w:p w14:paraId="4E8C9B06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университет</w:t>
            </w:r>
          </w:p>
          <w:p w14:paraId="0324202E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1BF346E0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управления и финансов</w:t>
            </w:r>
          </w:p>
          <w:p w14:paraId="5EF2C1C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200442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финансов и финансовых институтов</w:t>
            </w:r>
          </w:p>
        </w:tc>
        <w:tc>
          <w:tcPr>
            <w:tcW w:w="5503" w:type="dxa"/>
          </w:tcPr>
          <w:p w14:paraId="7F42B49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Томский государственный университет систем</w:t>
            </w:r>
          </w:p>
          <w:p w14:paraId="3D165EA4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управления и электроники</w:t>
            </w:r>
          </w:p>
          <w:p w14:paraId="1E39A182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3F5A93B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системной интеграции и безопасности</w:t>
            </w:r>
          </w:p>
          <w:p w14:paraId="226A0E55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59B49ACF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комплексной информационной безопасности электронно-вычислительных систем</w:t>
            </w:r>
          </w:p>
          <w:p w14:paraId="12528376" w14:textId="77777777" w:rsidR="001A568B" w:rsidRPr="009C3332" w:rsidRDefault="001A568B" w:rsidP="0053128B">
            <w:pPr>
              <w:spacing w:after="1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9BF257A" w14:textId="45A6542A" w:rsidR="0053128B" w:rsidRPr="009C3332" w:rsidRDefault="0053128B" w:rsidP="005312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Центр компетенций НТИ «Технологии доверенного взаимодействия»</w:t>
            </w:r>
          </w:p>
        </w:tc>
      </w:tr>
    </w:tbl>
    <w:p w14:paraId="112A533B" w14:textId="77777777" w:rsidR="0082183A" w:rsidRPr="009C3332" w:rsidRDefault="00885309">
      <w:pPr>
        <w:spacing w:after="14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FC7C0DC" w14:textId="77777777" w:rsidR="0082183A" w:rsidRPr="009C3332" w:rsidRDefault="00885309" w:rsidP="001A568B">
      <w:pPr>
        <w:tabs>
          <w:tab w:val="center" w:pos="1923"/>
          <w:tab w:val="center" w:pos="6664"/>
        </w:tabs>
        <w:spacing w:after="0"/>
        <w:rPr>
          <w:color w:val="auto"/>
        </w:rPr>
      </w:pPr>
      <w:r w:rsidRPr="009C3332">
        <w:rPr>
          <w:color w:val="auto"/>
        </w:rPr>
        <w:tab/>
      </w:r>
      <w:r w:rsidRPr="009C33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D3E7F84" w14:textId="77777777" w:rsidR="0082183A" w:rsidRPr="009C3332" w:rsidRDefault="00885309" w:rsidP="00086882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9C3332">
        <w:rPr>
          <w:color w:val="auto"/>
          <w:sz w:val="28"/>
          <w:szCs w:val="28"/>
        </w:rPr>
        <w:t xml:space="preserve">ИНФОРМАЦИОННОЕ ПИСЬМО </w:t>
      </w:r>
    </w:p>
    <w:p w14:paraId="71AEC700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9153DA4" w14:textId="77777777" w:rsidR="0082183A" w:rsidRPr="009C3332" w:rsidRDefault="00885309" w:rsidP="00086882">
      <w:pPr>
        <w:spacing w:after="0"/>
        <w:ind w:hanging="1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>Уважаемые коллеги!</w:t>
      </w: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EEA931F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9CC72B3" w14:textId="4CA3840F" w:rsidR="0082183A" w:rsidRPr="009C3332" w:rsidRDefault="00885309" w:rsidP="00086882">
      <w:pPr>
        <w:spacing w:after="0"/>
        <w:jc w:val="center"/>
        <w:rPr>
          <w:color w:val="auto"/>
          <w:sz w:val="26"/>
          <w:szCs w:val="26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Приглашаем Вас принять участие в работе  </w:t>
      </w:r>
    </w:p>
    <w:p w14:paraId="089AA947" w14:textId="77777777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всероссийской научно-практическая конференция с международным участием</w:t>
      </w:r>
    </w:p>
    <w:p w14:paraId="270C9399" w14:textId="7BCD3101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очном и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онлайн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формат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ах</w:t>
      </w:r>
    </w:p>
    <w:p w14:paraId="5F27DDCF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FA3353D" w14:textId="5F99FEE9" w:rsidR="00086E3A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«</w:t>
      </w:r>
      <w:proofErr w:type="spellStart"/>
      <w:r w:rsidR="00086E3A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Аюшиевские</w:t>
      </w:r>
      <w:proofErr w:type="spellEnd"/>
      <w:r w:rsidR="00086E3A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чтения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. Финансы: вчера, сегодня, завтра»</w:t>
      </w:r>
    </w:p>
    <w:p w14:paraId="0E78F9B7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E89434" w14:textId="77777777" w:rsidR="00985163" w:rsidRDefault="00985163" w:rsidP="000868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ю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билейная конференция, посвященная 90-летию со дня рождения </w:t>
      </w:r>
      <w:r w:rsidR="00086E3A"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профессора</w:t>
      </w:r>
    </w:p>
    <w:p w14:paraId="43092904" w14:textId="398A5B18" w:rsidR="00086E3A" w:rsidRPr="009C3332" w:rsidRDefault="00086E3A" w:rsidP="000868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Аюшиева</w:t>
      </w:r>
      <w:proofErr w:type="spellEnd"/>
      <w:r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Аюржаны</w:t>
      </w:r>
      <w:proofErr w:type="spellEnd"/>
      <w:r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Дылгыровича</w:t>
      </w:r>
      <w:proofErr w:type="spellEnd"/>
    </w:p>
    <w:p w14:paraId="222BD53B" w14:textId="77777777" w:rsidR="00086E3A" w:rsidRPr="009C3332" w:rsidRDefault="00086E3A" w:rsidP="00086E3A">
      <w:pPr>
        <w:spacing w:after="0"/>
        <w:ind w:left="10" w:right="42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</w:pPr>
    </w:p>
    <w:p w14:paraId="2C7AEAB4" w14:textId="0AB85E02" w:rsidR="00086E3A" w:rsidRPr="008E6864" w:rsidRDefault="00086E3A" w:rsidP="00086E3A">
      <w:pPr>
        <w:spacing w:after="0"/>
        <w:ind w:left="10" w:right="42" w:hanging="10"/>
        <w:jc w:val="center"/>
        <w:rPr>
          <w:color w:val="auto"/>
          <w:sz w:val="28"/>
          <w:szCs w:val="28"/>
        </w:rPr>
      </w:pP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Россия, г. Иркутск–Томск, 27 апреля 2023 г. в </w:t>
      </w:r>
      <w:r w:rsidR="00933AF4"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-00 </w:t>
      </w:r>
      <w:r w:rsidR="008E6864"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московское) </w:t>
      </w:r>
    </w:p>
    <w:p w14:paraId="55755164" w14:textId="77777777" w:rsidR="00086E3A" w:rsidRPr="009C3332" w:rsidRDefault="00086E3A" w:rsidP="00086E3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F2AF69" w14:textId="626C68BF" w:rsidR="004F7308" w:rsidRPr="009C3332" w:rsidRDefault="004F7308" w:rsidP="000A1B0E">
      <w:pPr>
        <w:spacing w:after="14"/>
        <w:ind w:firstLine="426"/>
        <w:jc w:val="both"/>
        <w:rPr>
          <w:rFonts w:ascii="Times New Roman" w:hAnsi="Times New Roman" w:cs="Times New Roman"/>
          <w:color w:val="auto"/>
        </w:rPr>
      </w:pPr>
      <w:r w:rsidRPr="009C3332">
        <w:rPr>
          <w:rFonts w:ascii="Times New Roman" w:hAnsi="Times New Roman" w:cs="Times New Roman"/>
          <w:color w:val="auto"/>
        </w:rPr>
        <w:t>1</w:t>
      </w:r>
      <w:r w:rsidR="00933AF4" w:rsidRPr="009C3332">
        <w:rPr>
          <w:rFonts w:ascii="Times New Roman" w:hAnsi="Times New Roman" w:cs="Times New Roman"/>
          <w:color w:val="auto"/>
        </w:rPr>
        <w:t>0</w:t>
      </w:r>
      <w:r w:rsidRPr="009C3332">
        <w:rPr>
          <w:rFonts w:ascii="Times New Roman" w:hAnsi="Times New Roman" w:cs="Times New Roman"/>
          <w:color w:val="auto"/>
        </w:rPr>
        <w:t xml:space="preserve"> марта 2023 г. </w:t>
      </w:r>
      <w:r w:rsidR="00FD3BBD" w:rsidRPr="009C3332">
        <w:rPr>
          <w:rFonts w:ascii="Times New Roman" w:hAnsi="Times New Roman" w:cs="Times New Roman"/>
          <w:color w:val="auto"/>
        </w:rPr>
        <w:t>и</w:t>
      </w:r>
      <w:r w:rsidRPr="009C3332">
        <w:rPr>
          <w:rFonts w:ascii="Times New Roman" w:hAnsi="Times New Roman" w:cs="Times New Roman"/>
          <w:color w:val="auto"/>
        </w:rPr>
        <w:t xml:space="preserve">сполнилось 90 лет со дня рождения </w:t>
      </w:r>
      <w:r w:rsidR="00FD3BBD" w:rsidRPr="009C3332">
        <w:rPr>
          <w:rFonts w:ascii="Times New Roman" w:hAnsi="Times New Roman" w:cs="Times New Roman"/>
          <w:color w:val="auto"/>
        </w:rPr>
        <w:t xml:space="preserve">доктора экономических наук, профессора </w:t>
      </w:r>
      <w:r w:rsidR="000A1B0E" w:rsidRPr="009C3332">
        <w:rPr>
          <w:rFonts w:ascii="Times New Roman" w:hAnsi="Times New Roman" w:cs="Times New Roman"/>
          <w:color w:val="auto"/>
        </w:rPr>
        <w:t xml:space="preserve">Байкальского государственного университета </w:t>
      </w:r>
      <w:proofErr w:type="spellStart"/>
      <w:r w:rsidR="00FD3BBD" w:rsidRPr="009C3332">
        <w:rPr>
          <w:rFonts w:ascii="Times New Roman" w:eastAsia="Times New Roman" w:hAnsi="Times New Roman" w:cs="Times New Roman"/>
          <w:color w:val="auto"/>
        </w:rPr>
        <w:t>Аюшиева</w:t>
      </w:r>
      <w:proofErr w:type="spellEnd"/>
      <w:r w:rsidR="00FD3BBD" w:rsidRPr="009C333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D3BBD" w:rsidRPr="009C3332">
        <w:rPr>
          <w:rFonts w:ascii="Times New Roman" w:eastAsia="Times New Roman" w:hAnsi="Times New Roman" w:cs="Times New Roman"/>
          <w:color w:val="auto"/>
        </w:rPr>
        <w:t>Аюржаны</w:t>
      </w:r>
      <w:proofErr w:type="spellEnd"/>
      <w:r w:rsidR="00FD3BBD" w:rsidRPr="009C333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D3BBD" w:rsidRPr="009C3332">
        <w:rPr>
          <w:rFonts w:ascii="Times New Roman" w:eastAsia="Times New Roman" w:hAnsi="Times New Roman" w:cs="Times New Roman"/>
          <w:color w:val="auto"/>
        </w:rPr>
        <w:t>Дылгыровича</w:t>
      </w:r>
      <w:proofErr w:type="spellEnd"/>
      <w:r w:rsidR="00FD3BBD" w:rsidRPr="009C3332">
        <w:rPr>
          <w:rFonts w:ascii="Times New Roman" w:eastAsia="Times New Roman" w:hAnsi="Times New Roman" w:cs="Times New Roman"/>
          <w:color w:val="auto"/>
        </w:rPr>
        <w:t xml:space="preserve"> (1933-</w:t>
      </w:r>
      <w:r w:rsidR="000A1B0E" w:rsidRPr="009C3332">
        <w:rPr>
          <w:rFonts w:ascii="Times New Roman" w:eastAsia="Times New Roman" w:hAnsi="Times New Roman" w:cs="Times New Roman"/>
          <w:color w:val="auto"/>
        </w:rPr>
        <w:t>2009). В честь юбилея кафедра финансов и финансовых институтов БГУ совместно с коллегами из Томского государственного университета систем управления и электроники провод</w:t>
      </w:r>
      <w:r w:rsidR="009C3332">
        <w:rPr>
          <w:rFonts w:ascii="Times New Roman" w:eastAsia="Times New Roman" w:hAnsi="Times New Roman" w:cs="Times New Roman"/>
          <w:color w:val="auto"/>
        </w:rPr>
        <w:t>я</w:t>
      </w:r>
      <w:r w:rsidR="000A1B0E" w:rsidRPr="009C3332">
        <w:rPr>
          <w:rFonts w:ascii="Times New Roman" w:eastAsia="Times New Roman" w:hAnsi="Times New Roman" w:cs="Times New Roman"/>
          <w:color w:val="auto"/>
        </w:rPr>
        <w:t>т, ставшую уже традиционной, научно-практическую конференцию.</w:t>
      </w:r>
    </w:p>
    <w:p w14:paraId="44EFF712" w14:textId="11299917" w:rsidR="00086E3A" w:rsidRPr="009C3332" w:rsidRDefault="005D506D" w:rsidP="005D506D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9C3332">
        <w:rPr>
          <w:rFonts w:ascii="Times New Roman" w:hAnsi="Times New Roman" w:cs="Times New Roman"/>
          <w:color w:val="auto"/>
        </w:rPr>
        <w:t xml:space="preserve">Целью </w:t>
      </w:r>
      <w:r w:rsidR="000A1B0E" w:rsidRPr="009C3332">
        <w:rPr>
          <w:rFonts w:ascii="Times New Roman" w:hAnsi="Times New Roman" w:cs="Times New Roman"/>
          <w:color w:val="auto"/>
        </w:rPr>
        <w:t xml:space="preserve">юбилейной </w:t>
      </w:r>
      <w:r w:rsidRPr="009C3332">
        <w:rPr>
          <w:rFonts w:ascii="Times New Roman" w:hAnsi="Times New Roman" w:cs="Times New Roman"/>
          <w:color w:val="auto"/>
        </w:rPr>
        <w:t xml:space="preserve">конференции является организация диалога теоретиков и практиков в области финансов. </w:t>
      </w:r>
      <w:r w:rsidR="000A1B0E" w:rsidRPr="009C3332">
        <w:rPr>
          <w:rFonts w:ascii="Times New Roman" w:hAnsi="Times New Roman" w:cs="Times New Roman"/>
          <w:color w:val="auto"/>
        </w:rPr>
        <w:t>Современные реалии ежедневно подтверждают тот факт, что</w:t>
      </w:r>
      <w:r w:rsidR="004F7308" w:rsidRPr="009C3332">
        <w:rPr>
          <w:rFonts w:ascii="Times New Roman" w:hAnsi="Times New Roman" w:cs="Times New Roman"/>
          <w:color w:val="auto"/>
        </w:rPr>
        <w:t xml:space="preserve"> п</w:t>
      </w:r>
      <w:r w:rsidRPr="009C3332">
        <w:rPr>
          <w:rFonts w:ascii="Times New Roman" w:hAnsi="Times New Roman" w:cs="Times New Roman"/>
          <w:color w:val="auto"/>
        </w:rPr>
        <w:t>остоянно изменяющиеся внешние условия становятся стимулом для оперативного поиска на практике новых и эффективных инструментов управления.</w:t>
      </w:r>
      <w:r w:rsidR="004F7308" w:rsidRPr="009C3332">
        <w:rPr>
          <w:rFonts w:ascii="Times New Roman" w:hAnsi="Times New Roman" w:cs="Times New Roman"/>
          <w:color w:val="auto"/>
        </w:rPr>
        <w:t xml:space="preserve"> Исследование исторических аспектов финансов при этом позволяет, используя накопленный опыт, минимизировать риски при принятии текущих и стратегических решений, верно расставить приоритеты при выборе целей и способов их достижения. </w:t>
      </w:r>
      <w:r w:rsidR="00086E3A" w:rsidRPr="009C3332">
        <w:rPr>
          <w:rFonts w:ascii="Times New Roman" w:eastAsia="Times New Roman" w:hAnsi="Times New Roman" w:cs="Times New Roman"/>
          <w:color w:val="auto"/>
        </w:rPr>
        <w:t>Формирование новых реалий для экономических субъектов в условиях развития цифровых технологий</w:t>
      </w:r>
      <w:r w:rsidR="004F7308" w:rsidRPr="009C3332">
        <w:rPr>
          <w:rFonts w:ascii="Times New Roman" w:eastAsia="Times New Roman" w:hAnsi="Times New Roman" w:cs="Times New Roman"/>
          <w:color w:val="auto"/>
        </w:rPr>
        <w:t>,</w:t>
      </w:r>
      <w:r w:rsidR="00086E3A" w:rsidRPr="009C3332">
        <w:rPr>
          <w:rFonts w:ascii="Times New Roman" w:eastAsia="Times New Roman" w:hAnsi="Times New Roman" w:cs="Times New Roman"/>
          <w:color w:val="auto"/>
        </w:rPr>
        <w:t xml:space="preserve"> </w:t>
      </w:r>
      <w:r w:rsidR="004F7308" w:rsidRPr="009C3332">
        <w:rPr>
          <w:rFonts w:ascii="Times New Roman" w:eastAsia="Times New Roman" w:hAnsi="Times New Roman" w:cs="Times New Roman"/>
          <w:color w:val="auto"/>
        </w:rPr>
        <w:t xml:space="preserve">в свою очередь, </w:t>
      </w:r>
      <w:r w:rsidR="00086E3A" w:rsidRPr="009C3332">
        <w:rPr>
          <w:rFonts w:ascii="Times New Roman" w:eastAsia="Times New Roman" w:hAnsi="Times New Roman" w:cs="Times New Roman"/>
          <w:color w:val="auto"/>
        </w:rPr>
        <w:t>актуализирует задачу повышения финансово</w:t>
      </w:r>
      <w:r w:rsidRPr="009C3332">
        <w:rPr>
          <w:rFonts w:ascii="Times New Roman" w:eastAsia="Times New Roman" w:hAnsi="Times New Roman" w:cs="Times New Roman"/>
          <w:color w:val="auto"/>
        </w:rPr>
        <w:t>й</w:t>
      </w:r>
      <w:r w:rsidR="00086E3A" w:rsidRPr="009C3332">
        <w:rPr>
          <w:rFonts w:ascii="Times New Roman" w:eastAsia="Times New Roman" w:hAnsi="Times New Roman" w:cs="Times New Roman"/>
          <w:color w:val="auto"/>
        </w:rPr>
        <w:t xml:space="preserve"> грамотности. </w:t>
      </w:r>
      <w:r w:rsidR="004F7308" w:rsidRPr="009C3332">
        <w:rPr>
          <w:rFonts w:ascii="Times New Roman" w:eastAsia="Times New Roman" w:hAnsi="Times New Roman" w:cs="Times New Roman"/>
          <w:color w:val="auto"/>
        </w:rPr>
        <w:t>Сформулированная цель определила наполнение ключевых вопросов секций.</w:t>
      </w:r>
    </w:p>
    <w:p w14:paraId="44E63445" w14:textId="77777777" w:rsidR="00086E3A" w:rsidRPr="009C3332" w:rsidRDefault="00086E3A" w:rsidP="00086E3A">
      <w:pPr>
        <w:spacing w:after="4" w:line="266" w:lineRule="auto"/>
        <w:ind w:left="-15" w:right="17" w:firstLine="35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</w:rPr>
        <w:t xml:space="preserve">К участию в работе конференции приглашаются: специалисты в сфере финансового менеджмента компаний, банков, страховых организаций, управления социально-экономическим развитием территорий, представители органов государственной власти и управления, научные сотрудники, преподаватели, аспиранты и другие заинтересованные лица.  </w:t>
      </w:r>
    </w:p>
    <w:p w14:paraId="4E7026E3" w14:textId="1D954CF5" w:rsidR="00086E3A" w:rsidRPr="009C3332" w:rsidRDefault="00086E3A" w:rsidP="00086E3A">
      <w:pPr>
        <w:spacing w:after="4" w:line="266" w:lineRule="auto"/>
        <w:ind w:left="-15" w:right="17" w:firstLine="35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</w:rPr>
        <w:t xml:space="preserve">Подключиться к работе </w:t>
      </w:r>
      <w:r w:rsidR="00985163" w:rsidRPr="009C3332">
        <w:rPr>
          <w:rFonts w:ascii="Times New Roman" w:eastAsia="Times New Roman" w:hAnsi="Times New Roman" w:cs="Times New Roman"/>
          <w:color w:val="auto"/>
        </w:rPr>
        <w:t>конференции</w:t>
      </w:r>
      <w:r w:rsidR="00985163">
        <w:rPr>
          <w:rFonts w:ascii="Times New Roman" w:eastAsia="Times New Roman" w:hAnsi="Times New Roman" w:cs="Times New Roman"/>
          <w:color w:val="auto"/>
        </w:rPr>
        <w:t xml:space="preserve"> в</w:t>
      </w:r>
      <w:r w:rsidR="00985163" w:rsidRPr="009C3332">
        <w:rPr>
          <w:rFonts w:ascii="Times New Roman" w:eastAsia="Times New Roman" w:hAnsi="Times New Roman" w:cs="Times New Roman"/>
          <w:color w:val="auto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</w:rPr>
        <w:t>онлайн</w:t>
      </w:r>
      <w:r w:rsidR="00985163">
        <w:rPr>
          <w:rFonts w:ascii="Times New Roman" w:eastAsia="Times New Roman" w:hAnsi="Times New Roman" w:cs="Times New Roman"/>
          <w:color w:val="auto"/>
        </w:rPr>
        <w:t xml:space="preserve"> формате во</w:t>
      </w:r>
      <w:r w:rsidRPr="009C3332">
        <w:rPr>
          <w:rFonts w:ascii="Times New Roman" w:eastAsia="Times New Roman" w:hAnsi="Times New Roman" w:cs="Times New Roman"/>
          <w:color w:val="auto"/>
        </w:rPr>
        <w:t>зможно с любого рабочего места, оборудованного доступом к интернет</w:t>
      </w:r>
      <w:r w:rsidR="001A4C65" w:rsidRPr="009C3332">
        <w:rPr>
          <w:rFonts w:ascii="Times New Roman" w:eastAsia="Times New Roman" w:hAnsi="Times New Roman" w:cs="Times New Roman"/>
          <w:color w:val="auto"/>
        </w:rPr>
        <w:t>,</w:t>
      </w:r>
      <w:r w:rsidRPr="009C3332">
        <w:rPr>
          <w:rFonts w:ascii="Times New Roman" w:eastAsia="Times New Roman" w:hAnsi="Times New Roman" w:cs="Times New Roman"/>
          <w:color w:val="auto"/>
        </w:rPr>
        <w:t xml:space="preserve"> после предварительной регистрации.  </w:t>
      </w:r>
    </w:p>
    <w:p w14:paraId="110EDFCE" w14:textId="77777777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51774615" w14:textId="380E20D8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 рамках конференции предполагается работа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следующих секций:</w:t>
      </w:r>
    </w:p>
    <w:p w14:paraId="67C88658" w14:textId="77777777" w:rsidR="00086E3A" w:rsidRPr="009C3332" w:rsidRDefault="00086E3A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секция «Современное состояние финансов и тренды, определяющие их развитие»</w:t>
      </w:r>
    </w:p>
    <w:p w14:paraId="12D6BB55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</w:rPr>
        <w:t xml:space="preserve">современные финансы и их влияние на экономику, </w:t>
      </w:r>
    </w:p>
    <w:p w14:paraId="52DD6BCB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информационные системы и технологии в финансах, </w:t>
      </w:r>
    </w:p>
    <w:p w14:paraId="137D2244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3332">
        <w:rPr>
          <w:rFonts w:ascii="Times New Roman" w:hAnsi="Times New Roman" w:cs="Times New Roman"/>
          <w:sz w:val="26"/>
          <w:szCs w:val="26"/>
        </w:rPr>
        <w:t>финансы</w:t>
      </w: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современной </w:t>
      </w:r>
      <w:proofErr w:type="spellStart"/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offline</w:t>
      </w:r>
      <w:proofErr w:type="spellEnd"/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on-line</w:t>
      </w:r>
      <w:proofErr w:type="spellEnd"/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реальности, </w:t>
      </w:r>
    </w:p>
    <w:p w14:paraId="4298442C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</w:rPr>
        <w:t xml:space="preserve">искусственный интеллект и его влияние на финансовый сектор, </w:t>
      </w:r>
    </w:p>
    <w:p w14:paraId="667C3209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актуальные аспекты обеспечения финансовой безопасности России.</w:t>
      </w:r>
    </w:p>
    <w:p w14:paraId="45986C3E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</w:rPr>
        <w:t xml:space="preserve">нормативно-правовое сопровождение финансов, </w:t>
      </w:r>
    </w:p>
    <w:p w14:paraId="037D72B9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</w:rPr>
        <w:t>и</w:t>
      </w: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зменение образовательной среды под влиянием цифровой трансформации</w:t>
      </w:r>
    </w:p>
    <w:p w14:paraId="7EA6E1C5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  <w:lang w:val="en-US"/>
        </w:rPr>
        <w:t>ESG</w:t>
      </w:r>
      <w:r w:rsidRPr="009C3332">
        <w:rPr>
          <w:rFonts w:ascii="Times New Roman" w:hAnsi="Times New Roman" w:cs="Times New Roman"/>
          <w:sz w:val="26"/>
          <w:szCs w:val="26"/>
        </w:rPr>
        <w:t>-принципы и финансы</w:t>
      </w:r>
    </w:p>
    <w:p w14:paraId="6330361B" w14:textId="77777777" w:rsidR="00086E3A" w:rsidRPr="009C3332" w:rsidRDefault="00086E3A" w:rsidP="00086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новые вызовы и трансформации финансов</w:t>
      </w:r>
    </w:p>
    <w:p w14:paraId="4B98873E" w14:textId="77777777" w:rsidR="00086E3A" w:rsidRPr="009C3332" w:rsidRDefault="00086E3A" w:rsidP="00086E3A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8942C5" w14:textId="77777777" w:rsidR="00086E3A" w:rsidRPr="009C3332" w:rsidRDefault="00086E3A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секция «Прикладные исследования в экономике и финансах»:</w:t>
      </w:r>
    </w:p>
    <w:p w14:paraId="6DD352F6" w14:textId="78535435" w:rsidR="00086E3A" w:rsidRPr="009C3332" w:rsidRDefault="00086E3A" w:rsidP="00086E3A">
      <w:pPr>
        <w:pStyle w:val="a4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</w:rPr>
        <w:t>э</w:t>
      </w: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кономические тренды в условиях современ</w:t>
      </w:r>
      <w:r w:rsidR="00DD15E9"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ного техногенного развития мира,</w:t>
      </w:r>
    </w:p>
    <w:p w14:paraId="5F228793" w14:textId="77777777" w:rsidR="00086E3A" w:rsidRPr="009C3332" w:rsidRDefault="00086E3A" w:rsidP="00086E3A">
      <w:pPr>
        <w:pStyle w:val="a4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эмпирические исследования в области государственных и корпоративных финансов, </w:t>
      </w:r>
    </w:p>
    <w:p w14:paraId="0E3C4932" w14:textId="77777777" w:rsidR="00086E3A" w:rsidRPr="009C3332" w:rsidRDefault="00086E3A" w:rsidP="00086E3A">
      <w:pPr>
        <w:pStyle w:val="a4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прикладные исследования в области региональной и отраслевой экономики, </w:t>
      </w:r>
    </w:p>
    <w:p w14:paraId="6D10DCF3" w14:textId="77777777" w:rsidR="00DD15E9" w:rsidRPr="009C3332" w:rsidRDefault="00DD15E9" w:rsidP="00DD15E9">
      <w:pPr>
        <w:pStyle w:val="a4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экономика и финансы высокотехнологичных компаний,</w:t>
      </w:r>
      <w:r w:rsidRPr="009C33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D0CADF" w14:textId="77777777" w:rsidR="00086E3A" w:rsidRPr="009C3332" w:rsidRDefault="00086E3A" w:rsidP="00086E3A">
      <w:pPr>
        <w:pStyle w:val="a4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3332">
        <w:rPr>
          <w:rFonts w:ascii="Times New Roman" w:hAnsi="Times New Roman" w:cs="Times New Roman"/>
          <w:sz w:val="26"/>
          <w:szCs w:val="26"/>
          <w:shd w:val="clear" w:color="auto" w:fill="FFFFFF"/>
        </w:rPr>
        <w:t>эмпирические исследования развития финансового рынка (РЦБ, рынок банковских и страховых услуг).</w:t>
      </w:r>
    </w:p>
    <w:p w14:paraId="5526DCA6" w14:textId="77777777" w:rsidR="00086E3A" w:rsidRPr="009C3332" w:rsidRDefault="00086E3A" w:rsidP="00086E3A">
      <w:pP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14:paraId="782EB90C" w14:textId="79949BB8" w:rsidR="00B36C03" w:rsidRPr="009C3332" w:rsidRDefault="00086E3A" w:rsidP="009C3332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с</w:t>
      </w:r>
      <w:r w:rsidR="00B36C03" w:rsidRPr="009C3332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екция </w:t>
      </w:r>
      <w:r w:rsidRPr="009C3332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«</w:t>
      </w:r>
      <w:r w:rsidR="00A46B30" w:rsidRPr="009C3332">
        <w:rPr>
          <w:rFonts w:ascii="Times New Roman" w:hAnsi="Times New Roman" w:cs="Times New Roman"/>
          <w:b/>
          <w:color w:val="auto"/>
          <w:sz w:val="26"/>
          <w:szCs w:val="26"/>
        </w:rPr>
        <w:t>Финансов</w:t>
      </w:r>
      <w:r w:rsidRPr="009C3332">
        <w:rPr>
          <w:rFonts w:ascii="Times New Roman" w:hAnsi="Times New Roman" w:cs="Times New Roman"/>
          <w:b/>
          <w:color w:val="auto"/>
          <w:sz w:val="26"/>
          <w:szCs w:val="26"/>
        </w:rPr>
        <w:t>ая</w:t>
      </w:r>
      <w:r w:rsidR="00626D11" w:rsidRPr="009C333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A46B30" w:rsidRPr="009C333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грамотность </w:t>
      </w:r>
      <w:r w:rsidR="0053128B" w:rsidRPr="009C3332">
        <w:rPr>
          <w:rFonts w:ascii="Times New Roman" w:hAnsi="Times New Roman" w:cs="Times New Roman"/>
          <w:b/>
          <w:color w:val="auto"/>
          <w:sz w:val="26"/>
          <w:szCs w:val="26"/>
        </w:rPr>
        <w:t>и вопросы довер</w:t>
      </w:r>
      <w:r w:rsidR="004731F5" w:rsidRPr="009C3332">
        <w:rPr>
          <w:rFonts w:ascii="Times New Roman" w:hAnsi="Times New Roman" w:cs="Times New Roman"/>
          <w:b/>
          <w:color w:val="auto"/>
          <w:sz w:val="26"/>
          <w:szCs w:val="26"/>
        </w:rPr>
        <w:t>енного взаимодействия</w:t>
      </w:r>
      <w:r w:rsidR="0053128B" w:rsidRPr="009C333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26D11" w:rsidRPr="009C3332">
        <w:rPr>
          <w:rFonts w:ascii="Times New Roman" w:hAnsi="Times New Roman" w:cs="Times New Roman"/>
          <w:b/>
          <w:color w:val="auto"/>
          <w:sz w:val="26"/>
          <w:szCs w:val="26"/>
        </w:rPr>
        <w:t>при внедрении цифровых технологий</w:t>
      </w:r>
      <w:r w:rsidRPr="009C3332">
        <w:rPr>
          <w:rFonts w:ascii="Times New Roman" w:hAnsi="Times New Roman" w:cs="Times New Roman"/>
          <w:b/>
          <w:color w:val="auto"/>
          <w:sz w:val="26"/>
          <w:szCs w:val="26"/>
        </w:rPr>
        <w:t>»:</w:t>
      </w:r>
    </w:p>
    <w:p w14:paraId="337DEC22" w14:textId="5BD46902" w:rsidR="00B36C03" w:rsidRPr="009C3332" w:rsidRDefault="00086E3A" w:rsidP="00086E3A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iCs/>
          <w:sz w:val="26"/>
          <w:szCs w:val="26"/>
        </w:rPr>
      </w:pPr>
      <w:r w:rsidRPr="009C3332">
        <w:rPr>
          <w:rFonts w:ascii="Times New Roman" w:hAnsi="Times New Roman" w:cs="Times New Roman"/>
          <w:iCs/>
          <w:sz w:val="26"/>
          <w:szCs w:val="26"/>
        </w:rPr>
        <w:t>и</w:t>
      </w:r>
      <w:r w:rsidR="00B36C03" w:rsidRPr="009C3332">
        <w:rPr>
          <w:rFonts w:ascii="Times New Roman" w:hAnsi="Times New Roman" w:cs="Times New Roman"/>
          <w:iCs/>
          <w:sz w:val="26"/>
          <w:szCs w:val="26"/>
        </w:rPr>
        <w:t>спользование цифровых технологий для повышения эффективности деятельности экономических субъектов</w:t>
      </w:r>
      <w:r w:rsidRPr="009C3332">
        <w:rPr>
          <w:rFonts w:ascii="Times New Roman" w:hAnsi="Times New Roman" w:cs="Times New Roman"/>
          <w:iCs/>
          <w:sz w:val="26"/>
          <w:szCs w:val="26"/>
        </w:rPr>
        <w:t>,</w:t>
      </w:r>
    </w:p>
    <w:p w14:paraId="00D8A80D" w14:textId="7ECD5F1E" w:rsidR="00B36C03" w:rsidRPr="009C3332" w:rsidRDefault="00086E3A" w:rsidP="00086E3A">
      <w:pPr>
        <w:pStyle w:val="a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332">
        <w:rPr>
          <w:rFonts w:ascii="Times New Roman" w:hAnsi="Times New Roman" w:cs="Times New Roman"/>
          <w:iCs/>
          <w:sz w:val="26"/>
          <w:szCs w:val="26"/>
        </w:rPr>
        <w:t>с</w:t>
      </w:r>
      <w:r w:rsidR="00B36C03" w:rsidRPr="009C3332">
        <w:rPr>
          <w:rFonts w:ascii="Times New Roman" w:hAnsi="Times New Roman" w:cs="Times New Roman"/>
          <w:iCs/>
          <w:sz w:val="26"/>
          <w:szCs w:val="26"/>
        </w:rPr>
        <w:t xml:space="preserve">тратегии обеспечения </w:t>
      </w:r>
      <w:r w:rsidR="004731F5" w:rsidRPr="009C3332">
        <w:rPr>
          <w:rFonts w:ascii="Times New Roman" w:hAnsi="Times New Roman" w:cs="Times New Roman"/>
          <w:iCs/>
          <w:sz w:val="26"/>
          <w:szCs w:val="26"/>
        </w:rPr>
        <w:t xml:space="preserve">доверенного взаимодействия и </w:t>
      </w:r>
      <w:r w:rsidR="00B36C03" w:rsidRPr="009C3332">
        <w:rPr>
          <w:rFonts w:ascii="Times New Roman" w:hAnsi="Times New Roman" w:cs="Times New Roman"/>
          <w:iCs/>
          <w:sz w:val="26"/>
          <w:szCs w:val="26"/>
        </w:rPr>
        <w:t>комплексной безопасности бизнеса в эпоху цифровых технологий</w:t>
      </w:r>
      <w:r w:rsidRPr="009C3332">
        <w:rPr>
          <w:rFonts w:ascii="Times New Roman" w:hAnsi="Times New Roman" w:cs="Times New Roman"/>
          <w:iCs/>
          <w:sz w:val="26"/>
          <w:szCs w:val="26"/>
        </w:rPr>
        <w:t>,</w:t>
      </w:r>
    </w:p>
    <w:p w14:paraId="1ACEEC09" w14:textId="27C70998" w:rsidR="004012B2" w:rsidRPr="009C3332" w:rsidRDefault="00086E3A" w:rsidP="00086E3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332">
        <w:rPr>
          <w:rFonts w:ascii="Times New Roman" w:hAnsi="Times New Roman" w:cs="Times New Roman"/>
          <w:iCs/>
          <w:sz w:val="26"/>
          <w:szCs w:val="26"/>
        </w:rPr>
        <w:t>ц</w:t>
      </w:r>
      <w:r w:rsidR="004012B2" w:rsidRPr="009C3332">
        <w:rPr>
          <w:rFonts w:ascii="Times New Roman" w:hAnsi="Times New Roman" w:cs="Times New Roman"/>
          <w:iCs/>
          <w:sz w:val="26"/>
          <w:szCs w:val="26"/>
        </w:rPr>
        <w:t>ифровизация как способ повышения финансовой грамотности и инвестиционной активности населения</w:t>
      </w:r>
      <w:r w:rsidRPr="009C3332">
        <w:rPr>
          <w:rFonts w:ascii="Times New Roman" w:hAnsi="Times New Roman" w:cs="Times New Roman"/>
          <w:iCs/>
          <w:sz w:val="26"/>
          <w:szCs w:val="26"/>
        </w:rPr>
        <w:t>,</w:t>
      </w:r>
    </w:p>
    <w:p w14:paraId="58247B97" w14:textId="248CA23A" w:rsidR="00B36C03" w:rsidRPr="009C3332" w:rsidRDefault="00086E3A" w:rsidP="00086E3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332">
        <w:rPr>
          <w:rFonts w:ascii="Times New Roman" w:hAnsi="Times New Roman" w:cs="Times New Roman"/>
          <w:iCs/>
          <w:sz w:val="26"/>
          <w:szCs w:val="26"/>
        </w:rPr>
        <w:t>ц</w:t>
      </w:r>
      <w:r w:rsidR="00B36C03" w:rsidRPr="009C3332">
        <w:rPr>
          <w:rFonts w:ascii="Times New Roman" w:hAnsi="Times New Roman" w:cs="Times New Roman"/>
          <w:iCs/>
          <w:sz w:val="26"/>
          <w:szCs w:val="26"/>
        </w:rPr>
        <w:t>ифровизация в системе высшего образования: цели, преимущества, недостатки, роль в повышении финансовой грамотности</w:t>
      </w:r>
      <w:r w:rsidRPr="009C3332">
        <w:rPr>
          <w:rFonts w:ascii="Times New Roman" w:hAnsi="Times New Roman" w:cs="Times New Roman"/>
          <w:iCs/>
          <w:sz w:val="26"/>
          <w:szCs w:val="26"/>
        </w:rPr>
        <w:t>,</w:t>
      </w:r>
    </w:p>
    <w:p w14:paraId="090BDEBF" w14:textId="42385447" w:rsidR="004012B2" w:rsidRPr="009C3332" w:rsidRDefault="00086E3A" w:rsidP="00086E3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332">
        <w:rPr>
          <w:rFonts w:ascii="Times New Roman" w:hAnsi="Times New Roman" w:cs="Times New Roman"/>
          <w:iCs/>
          <w:sz w:val="26"/>
          <w:szCs w:val="26"/>
        </w:rPr>
        <w:t>с</w:t>
      </w:r>
      <w:r w:rsidR="004012B2" w:rsidRPr="009C3332">
        <w:rPr>
          <w:rFonts w:ascii="Times New Roman" w:hAnsi="Times New Roman" w:cs="Times New Roman"/>
          <w:iCs/>
          <w:sz w:val="26"/>
          <w:szCs w:val="26"/>
        </w:rPr>
        <w:t>пособы повышения финансовой грамотности в вопросах управления информационной безопасностью</w:t>
      </w:r>
      <w:r w:rsidRPr="009C3332">
        <w:rPr>
          <w:rFonts w:ascii="Times New Roman" w:hAnsi="Times New Roman" w:cs="Times New Roman"/>
          <w:iCs/>
          <w:sz w:val="26"/>
          <w:szCs w:val="26"/>
        </w:rPr>
        <w:t>.</w:t>
      </w:r>
    </w:p>
    <w:p w14:paraId="0AA6445F" w14:textId="77777777" w:rsidR="00B36C03" w:rsidRPr="009C3332" w:rsidRDefault="00B36C03">
      <w:pPr>
        <w:spacing w:after="19" w:line="267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799B54C" w14:textId="77777777" w:rsidR="0082183A" w:rsidRPr="009C3332" w:rsidRDefault="00885309">
      <w:pPr>
        <w:spacing w:after="0"/>
        <w:ind w:left="36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ECCF4B5" w14:textId="77777777" w:rsidR="0082183A" w:rsidRPr="009C3332" w:rsidRDefault="00885309">
      <w:pPr>
        <w:spacing w:after="4" w:line="266" w:lineRule="auto"/>
        <w:ind w:left="-15" w:right="17" w:firstLine="35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3"/>
        </w:rPr>
        <w:t xml:space="preserve">Оргкомитет сообщает </w:t>
      </w:r>
      <w:r w:rsidRPr="009C3332">
        <w:rPr>
          <w:rFonts w:ascii="Times New Roman" w:eastAsia="Times New Roman" w:hAnsi="Times New Roman" w:cs="Times New Roman"/>
          <w:b/>
          <w:color w:val="auto"/>
          <w:sz w:val="23"/>
        </w:rPr>
        <w:t>о формировании коллективной монографии по итогам конференции</w:t>
      </w:r>
      <w:r w:rsidRPr="009C3332">
        <w:rPr>
          <w:rFonts w:ascii="Times New Roman" w:eastAsia="Times New Roman" w:hAnsi="Times New Roman" w:cs="Times New Roman"/>
          <w:color w:val="auto"/>
          <w:sz w:val="23"/>
        </w:rPr>
        <w:t xml:space="preserve"> с включением докладов с наиболее существенными научными результатами. Оргкомитет оставляет за собой исключительное право отбора материалов для публикации в составе монографии на основе их актуальности, новизны и научной значимости.  </w:t>
      </w:r>
    </w:p>
    <w:p w14:paraId="27D4A443" w14:textId="77777777" w:rsidR="0082183A" w:rsidRPr="009C3332" w:rsidRDefault="00885309">
      <w:pPr>
        <w:spacing w:after="165" w:line="266" w:lineRule="auto"/>
        <w:ind w:left="-15" w:right="17" w:firstLine="35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3"/>
        </w:rPr>
        <w:t xml:space="preserve">Оргкомитет оставляет за собой исключительное право отбора материалов для публикации в составе сборника на основе их актуальности, новизны и научной значимости.  </w:t>
      </w:r>
    </w:p>
    <w:p w14:paraId="17488E9A" w14:textId="77777777" w:rsidR="00985163" w:rsidRDefault="00985163" w:rsidP="009F1290">
      <w:pPr>
        <w:spacing w:after="82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3AE7662" w14:textId="0BD57725" w:rsidR="0082183A" w:rsidRPr="009C3332" w:rsidRDefault="00885309" w:rsidP="009F1290">
      <w:pPr>
        <w:spacing w:after="82" w:line="267" w:lineRule="auto"/>
        <w:ind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>УЧАСТИЕ В ОНЛАЙН-КОНФЕРЕНЦИИ БЕСПЛАТНОЕ!</w:t>
      </w:r>
    </w:p>
    <w:p w14:paraId="7700517C" w14:textId="77777777" w:rsidR="001A568B" w:rsidRPr="009C3332" w:rsidRDefault="001A568B" w:rsidP="00885309">
      <w:pPr>
        <w:spacing w:after="36"/>
        <w:ind w:left="39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1CD9D44" w14:textId="66DB4699" w:rsidR="0082183A" w:rsidRPr="009C3332" w:rsidRDefault="00885309" w:rsidP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 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Основные характеристики и контрольные даты конференции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81723BB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862"/>
        <w:gridCol w:w="3592"/>
      </w:tblGrid>
      <w:tr w:rsidR="009C3332" w:rsidRPr="009C3332" w14:paraId="6DD9E12F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713B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Формат проведения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DC66" w14:textId="69010C1D" w:rsidR="0082183A" w:rsidRPr="009C3332" w:rsidRDefault="009C3332" w:rsidP="00885309">
            <w:pPr>
              <w:ind w:left="2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очный и 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онлайн </w:t>
            </w:r>
          </w:p>
        </w:tc>
      </w:tr>
      <w:tr w:rsidR="009C3332" w:rsidRPr="009C3332" w14:paraId="7DFA5262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C7C0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Официальный язык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BFE5E" w14:textId="40DF082A" w:rsidR="0082183A" w:rsidRPr="009C3332" w:rsidRDefault="00933AF4" w:rsidP="00885309">
            <w:pPr>
              <w:ind w:right="7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р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усский, английский </w:t>
            </w:r>
          </w:p>
        </w:tc>
      </w:tr>
      <w:tr w:rsidR="009C3332" w:rsidRPr="009C3332" w14:paraId="03C28E44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76B9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участия в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7E27" w14:textId="0B5804D9" w:rsidR="0082183A" w:rsidRPr="009C3332" w:rsidRDefault="00933AF4" w:rsidP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очная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онлайн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23AF2E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86FFD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Регистрация авторов и отправка материалов*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19F8" w14:textId="3FFA1D40" w:rsidR="0082183A" w:rsidRPr="009C3332" w:rsidRDefault="00885309" w:rsidP="00885309">
            <w:pPr>
              <w:ind w:left="4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с 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марта  </w:t>
            </w:r>
          </w:p>
          <w:p w14:paraId="2BEA2FDD" w14:textId="4567FC0A" w:rsidR="0082183A" w:rsidRPr="009C3332" w:rsidRDefault="00885309" w:rsidP="00BE5873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по 2</w:t>
            </w:r>
            <w:r w:rsidR="00BE5873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41C41B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261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Формирование программы конференции и размещение ее на </w:t>
            </w:r>
            <w:proofErr w:type="spellStart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web</w:t>
            </w:r>
            <w:proofErr w:type="spellEnd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-странице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F4E51" w14:textId="4661381A" w:rsidR="0082183A" w:rsidRPr="009C3332" w:rsidRDefault="00885309" w:rsidP="009F1290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9F1290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2912AC7C" w14:textId="77777777" w:rsidTr="00885309">
        <w:trPr>
          <w:trHeight w:val="556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87A4" w14:textId="57B774E4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Пленарное заседание в </w:t>
            </w:r>
            <w:r w:rsid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очном и онлайн форматах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56DA" w14:textId="49A51A1C" w:rsidR="0082183A" w:rsidRPr="009C3332" w:rsidRDefault="00885309" w:rsidP="001A568B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79AC5BF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C8DE" w14:textId="77777777" w:rsidR="0082183A" w:rsidRPr="009C3332" w:rsidRDefault="00885309" w:rsidP="00287F42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Публикация </w:t>
            </w:r>
            <w:r w:rsidR="00287F42"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монографии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9D2D9" w14:textId="45541973" w:rsidR="0082183A" w:rsidRPr="009C3332" w:rsidRDefault="00885309" w:rsidP="00287F42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202</w:t>
            </w:r>
            <w:r w:rsidR="00086E3A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</w:tbl>
    <w:p w14:paraId="27A0EE0E" w14:textId="77777777" w:rsidR="0082183A" w:rsidRPr="009C3332" w:rsidRDefault="00885309">
      <w:pPr>
        <w:spacing w:after="178"/>
        <w:ind w:right="3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8"/>
        </w:rPr>
        <w:t xml:space="preserve"> </w:t>
      </w:r>
    </w:p>
    <w:p w14:paraId="63D9555E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*Заявку на участие в конференции, доклад (в виде статьи, оформленной по требованиям) необходимо направить через регистрационную форму на сайт конференции </w:t>
      </w:r>
      <w:r w:rsidRPr="009C3332">
        <w:rPr>
          <w:rFonts w:ascii="Times New Roman" w:eastAsia="Times New Roman" w:hAnsi="Times New Roman" w:cs="Times New Roman"/>
          <w:color w:val="auto"/>
          <w:sz w:val="24"/>
          <w:u w:val="single" w:color="0563C1"/>
        </w:rPr>
        <w:t>http://dfs.fb.tusur.ru/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</w:p>
    <w:p w14:paraId="23ACDF87" w14:textId="77777777" w:rsidR="0082183A" w:rsidRPr="009C3332" w:rsidRDefault="0082183A">
      <w:pPr>
        <w:spacing w:after="0"/>
        <w:ind w:left="39"/>
        <w:jc w:val="center"/>
        <w:rPr>
          <w:color w:val="auto"/>
        </w:rPr>
      </w:pPr>
    </w:p>
    <w:p w14:paraId="3A07F27E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К   публикации   принимаются   материалы, оформленные в соответствии с требованиями (приложение 1) и соответствующие тематике конференции.  </w:t>
      </w:r>
    </w:p>
    <w:p w14:paraId="5DEEAB4E" w14:textId="4BC64B0A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Оргкомитет конференции сообщает об обязательной проверке представленных материалов на предмет заимствованного материала (минимальный порог 70 %) и оставляет за собой право отклонять материалы, которые не отвечают заявленным требованиям или тематике конференции. </w:t>
      </w:r>
    </w:p>
    <w:p w14:paraId="282EBFE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483EDD6" w14:textId="77777777" w:rsidR="0082183A" w:rsidRPr="009C3332" w:rsidRDefault="00885309">
      <w:pPr>
        <w:spacing w:after="5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14:paraId="7447EF13" w14:textId="77777777" w:rsidR="0082183A" w:rsidRPr="009C3332" w:rsidRDefault="00885309">
      <w:pPr>
        <w:spacing w:after="4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  <w:u w:val="single" w:color="000000"/>
        </w:rPr>
        <w:t>По вопросам участия в конференции обращаться в оргкомитет:</w:t>
      </w: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06AB9EEC" w14:textId="77777777" w:rsidR="0082183A" w:rsidRPr="009C3332" w:rsidRDefault="00885309">
      <w:pPr>
        <w:spacing w:after="16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0FC7052" w14:textId="77777777" w:rsidR="0082183A" w:rsidRPr="009C3332" w:rsidRDefault="00885309">
      <w:pPr>
        <w:spacing w:after="10" w:line="263" w:lineRule="auto"/>
        <w:ind w:left="345" w:right="3346" w:firstLine="353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Адрес оргкомитета В Томске </w:t>
      </w:r>
    </w:p>
    <w:p w14:paraId="6F6DB02F" w14:textId="61AE81A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634050, г. Томск, ул. Красноармейская, 146. Институт системной интеграции и безопасности ФГБОУ ВО «Томский государственный университет систем управления и электроники», ауд. 510. </w:t>
      </w:r>
    </w:p>
    <w:p w14:paraId="5E0CF655" w14:textId="77777777" w:rsidR="0082183A" w:rsidRPr="009C3332" w:rsidRDefault="00885309">
      <w:pPr>
        <w:spacing w:after="15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252F89E" w14:textId="77777777" w:rsidR="0082183A" w:rsidRPr="009C3332" w:rsidRDefault="00885309">
      <w:pPr>
        <w:spacing w:after="10" w:line="263" w:lineRule="auto"/>
        <w:ind w:left="355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В Иркутске </w:t>
      </w:r>
    </w:p>
    <w:p w14:paraId="341881CB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664003, г. Иркутск, ул. Ленина, 11. Институт экономики и финансов, кафедра финансов и финансовых институтов ФГБОУ ВО «Байкальский государственный университет», оф. 2-406. </w:t>
      </w:r>
    </w:p>
    <w:p w14:paraId="2B380BA9" w14:textId="77777777" w:rsidR="00B36C03" w:rsidRPr="009C3332" w:rsidRDefault="00885309" w:rsidP="009F1290">
      <w:pPr>
        <w:spacing w:after="15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20240DBD" w14:textId="77777777" w:rsidR="0082183A" w:rsidRPr="009C3332" w:rsidRDefault="00885309">
      <w:pPr>
        <w:spacing w:after="10" w:line="263" w:lineRule="auto"/>
        <w:ind w:left="355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Контакты: </w:t>
      </w:r>
    </w:p>
    <w:p w14:paraId="627C884B" w14:textId="4749127E" w:rsidR="00DD15E9" w:rsidRPr="009C3332" w:rsidRDefault="00885309" w:rsidP="00DD15E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Кислицына Лариса Викторовна – кандидат экономических наук, доцент кафедры финансов и финансовых институтов БГУ, e-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mail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: econ.finance@yandex.ru </w:t>
      </w:r>
    </w:p>
    <w:p w14:paraId="45F877AB" w14:textId="77777777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</w:p>
    <w:p w14:paraId="6CB25EB2" w14:textId="6813B27C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Фаерман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Владимир Андреевич – ст. преподаватель кафедры комплексной информационной безопасности электронно-вычислительных систем ТУСУР, e-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mail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: fva@fb.tusur.ru.</w:t>
      </w:r>
    </w:p>
    <w:p w14:paraId="2772288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18899A1" w14:textId="77777777" w:rsidR="0082183A" w:rsidRPr="009C3332" w:rsidRDefault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59D0A75" w14:textId="77777777" w:rsidR="009C3332" w:rsidRDefault="009C3332">
      <w:pPr>
        <w:spacing w:after="0"/>
        <w:ind w:left="10" w:right="3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A3B4928" w14:textId="77777777" w:rsidR="009C3332" w:rsidRDefault="009C3332">
      <w:pPr>
        <w:spacing w:after="0"/>
        <w:ind w:left="10" w:right="3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07A9B3D" w14:textId="04A71E1F" w:rsidR="0082183A" w:rsidRPr="009C3332" w:rsidRDefault="00885309">
      <w:pPr>
        <w:spacing w:after="0"/>
        <w:ind w:left="10" w:right="35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БУДЕМ РАДЫ ПРИВЕТСТВОВАТЬ ВАС НА КОНФЕРЕНЦИИ! </w:t>
      </w:r>
    </w:p>
    <w:p w14:paraId="0AA266A1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1347DE72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lastRenderedPageBreak/>
        <w:t xml:space="preserve"> </w:t>
      </w:r>
    </w:p>
    <w:p w14:paraId="035012A2" w14:textId="10FDEF36" w:rsidR="00933AF4" w:rsidRPr="009C3332" w:rsidRDefault="00885309" w:rsidP="00985163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3673E1F2" w14:textId="59574071" w:rsidR="0082183A" w:rsidRPr="009C3332" w:rsidRDefault="00885309">
      <w:pPr>
        <w:spacing w:after="0"/>
        <w:ind w:left="10" w:right="9" w:hanging="10"/>
        <w:jc w:val="right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ПРИЛОЖЕНИЕ 1 </w:t>
      </w:r>
    </w:p>
    <w:p w14:paraId="16AFE3E6" w14:textId="77777777" w:rsidR="0082183A" w:rsidRPr="009C3332" w:rsidRDefault="00885309">
      <w:pPr>
        <w:pStyle w:val="2"/>
        <w:spacing w:after="135"/>
        <w:ind w:left="10" w:right="19"/>
        <w:rPr>
          <w:color w:val="auto"/>
        </w:rPr>
      </w:pPr>
      <w:r w:rsidRPr="009C3332">
        <w:rPr>
          <w:color w:val="auto"/>
          <w:sz w:val="24"/>
        </w:rPr>
        <w:t xml:space="preserve">Требования к оформлению материалов (тезисов докладов) </w:t>
      </w:r>
    </w:p>
    <w:p w14:paraId="74C6A001" w14:textId="77777777" w:rsidR="0082183A" w:rsidRPr="009C3332" w:rsidRDefault="00885309">
      <w:pPr>
        <w:spacing w:after="0"/>
        <w:ind w:left="749"/>
        <w:jc w:val="center"/>
        <w:rPr>
          <w:color w:val="auto"/>
        </w:rPr>
      </w:pPr>
      <w:r w:rsidRPr="009C3332">
        <w:rPr>
          <w:rFonts w:ascii="Arial" w:eastAsia="Arial" w:hAnsi="Arial" w:cs="Arial"/>
          <w:b/>
          <w:color w:val="auto"/>
          <w:sz w:val="29"/>
        </w:rPr>
        <w:t xml:space="preserve"> </w:t>
      </w:r>
    </w:p>
    <w:p w14:paraId="02F54213" w14:textId="77777777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proofErr w:type="gramStart"/>
      <w:r w:rsidRPr="009C3332">
        <w:rPr>
          <w:rFonts w:ascii="Times New Roman" w:eastAsia="Times New Roman" w:hAnsi="Times New Roman" w:cs="Times New Roman"/>
          <w:color w:val="auto"/>
          <w:sz w:val="24"/>
        </w:rPr>
        <w:t>объем  –</w:t>
      </w:r>
      <w:proofErr w:type="gram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минимум 10 стр. формата А4;  </w:t>
      </w:r>
    </w:p>
    <w:p w14:paraId="15F4822F" w14:textId="77777777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поля: верхнее — 20 мм; нижнее — 20 мм; левое — 20 мм; правое — 20 мм; верхний колонтитул — 20 мм; нижний колонтитул — 20 мм; </w:t>
      </w:r>
    </w:p>
    <w:p w14:paraId="60331027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шрифт –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Times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New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Roman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, размер – 14 пт., межстрочный интервал – одинарный, форматирование – по ширине; все поля – по 20 мм; </w:t>
      </w:r>
    </w:p>
    <w:p w14:paraId="21FF992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абзацный отступ — одинаковый по всему изданию — 1,25 см; должен быть выставлен автоматически (не допускается делать абзацный отступ пробелами или табуляцией); </w:t>
      </w:r>
    </w:p>
    <w:p w14:paraId="65A3906F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форматирование — по ширине;  </w:t>
      </w:r>
    </w:p>
    <w:p w14:paraId="4EE8EAA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установка функции переноса обязательна и должна быть выставлена автоматически. Не следует использовать принудительный или ручной перенос </w:t>
      </w:r>
      <w:r w:rsidR="00BE5873" w:rsidRPr="009C3332">
        <w:rPr>
          <w:rFonts w:ascii="Times New Roman" w:eastAsia="Times New Roman" w:hAnsi="Times New Roman" w:cs="Times New Roman"/>
          <w:color w:val="auto"/>
          <w:sz w:val="24"/>
        </w:rPr>
        <w:t>слов.</w:t>
      </w:r>
    </w:p>
    <w:p w14:paraId="587F244B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нумерация страниц обязательна, внизу по центру;  </w:t>
      </w:r>
    </w:p>
    <w:p w14:paraId="20A0355A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обязательны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внутритекстовые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 </w:t>
      </w:r>
    </w:p>
    <w:p w14:paraId="3D2B8AF2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A7E4A2B" w14:textId="77777777" w:rsidR="0082183A" w:rsidRPr="009C3332" w:rsidRDefault="00BE5873" w:rsidP="00BE5873">
      <w:pPr>
        <w:spacing w:after="10" w:line="263" w:lineRule="auto"/>
        <w:ind w:left="706" w:right="14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Статья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должна содержать: </w:t>
      </w:r>
    </w:p>
    <w:p w14:paraId="69F02ECE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 </w:t>
      </w:r>
    </w:p>
    <w:p w14:paraId="3E409736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методология. В этом разделе описывается последовательность выполнения исследования, обосновывается выбор используемых методов; </w:t>
      </w:r>
    </w:p>
    <w:p w14:paraId="4EF5CE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</w:t>
      </w:r>
    </w:p>
    <w:p w14:paraId="4701F2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заключение, выводы. Заключение содержит краткие результаты исследования; </w:t>
      </w:r>
    </w:p>
    <w:p w14:paraId="30C30AAD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библиографический список. В библиографическом списке приводится только цитируемая в статье литература.  текст статьи должен быть тщательно вычитан автором, который несет ответственность за научно-теоретический уровень публикуемого материала;  </w:t>
      </w:r>
    </w:p>
    <w:p w14:paraId="457D6790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6FADB8C" w14:textId="77777777" w:rsidR="0082183A" w:rsidRPr="009C3332" w:rsidRDefault="00BE5873" w:rsidP="00BE5873">
      <w:pPr>
        <w:spacing w:after="10" w:line="263" w:lineRule="auto"/>
        <w:ind w:left="706" w:right="14"/>
        <w:jc w:val="both"/>
        <w:rPr>
          <w:b/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Статья </w:t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в 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электронном виде </w:t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направляется на сайте конференции </w:t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9"/>
          <w:u w:val="single" w:color="000000"/>
        </w:rPr>
        <w:t>http://dfs.fb.tusur.ru/</w:t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в формате Microsoft Word.  </w:t>
      </w:r>
    </w:p>
    <w:p w14:paraId="10C57AB4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3011426" w14:textId="77777777" w:rsidR="0082183A" w:rsidRPr="009C3332" w:rsidRDefault="0082183A" w:rsidP="00885309">
      <w:pPr>
        <w:spacing w:after="0"/>
        <w:ind w:left="706"/>
        <w:rPr>
          <w:rFonts w:ascii="Times New Roman" w:eastAsia="Times New Roman" w:hAnsi="Times New Roman" w:cs="Times New Roman"/>
          <w:color w:val="auto"/>
          <w:sz w:val="24"/>
        </w:rPr>
      </w:pPr>
    </w:p>
    <w:p w14:paraId="5B6EB79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1860821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DF2B686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7351190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93A2665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6DFA61E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CF493EF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6DDBF2CA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9FE2DB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72C828D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1991020" w14:textId="6CB781D3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56FC758F" w14:textId="77777777" w:rsidR="00086882" w:rsidRPr="009C3332" w:rsidRDefault="00086882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80C583F" w14:textId="77777777" w:rsidR="00885309" w:rsidRPr="009C3332" w:rsidRDefault="00885309">
      <w:pPr>
        <w:spacing w:after="0"/>
        <w:rPr>
          <w:color w:val="auto"/>
        </w:rPr>
      </w:pPr>
    </w:p>
    <w:p w14:paraId="5CA21A57" w14:textId="77777777" w:rsidR="0082183A" w:rsidRPr="009C3332" w:rsidRDefault="00885309">
      <w:pPr>
        <w:spacing w:after="0"/>
        <w:ind w:left="54" w:right="79" w:hanging="1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Образец оформления материалов  </w:t>
      </w:r>
    </w:p>
    <w:p w14:paraId="51D950F3" w14:textId="77777777" w:rsidR="0082183A" w:rsidRPr="009C3332" w:rsidRDefault="00885309">
      <w:pPr>
        <w:spacing w:after="250"/>
        <w:ind w:left="721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9034FD9" w14:textId="77777777" w:rsidR="0082183A" w:rsidRPr="009C3332" w:rsidRDefault="00885309">
      <w:pPr>
        <w:spacing w:after="0"/>
        <w:ind w:right="19"/>
        <w:jc w:val="right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И. И. Иванов </w:t>
      </w:r>
    </w:p>
    <w:p w14:paraId="2F1AFBF1" w14:textId="77777777" w:rsidR="0082183A" w:rsidRPr="009C3332" w:rsidRDefault="00885309">
      <w:pPr>
        <w:spacing w:after="18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9402AA9" w14:textId="77777777" w:rsidR="0082183A" w:rsidRPr="009C3332" w:rsidRDefault="00885309">
      <w:pPr>
        <w:pStyle w:val="2"/>
        <w:ind w:left="329" w:right="351"/>
        <w:rPr>
          <w:color w:val="auto"/>
          <w:sz w:val="28"/>
          <w:szCs w:val="28"/>
        </w:rPr>
      </w:pPr>
      <w:r w:rsidRPr="009C3332">
        <w:rPr>
          <w:color w:val="auto"/>
          <w:sz w:val="28"/>
          <w:szCs w:val="28"/>
        </w:rPr>
        <w:t xml:space="preserve">ИНСТИТУТ СОГЛАСОВАНИЯ: СТАНОВЛЕНИЕ И КРИТЕРИИ </w:t>
      </w:r>
    </w:p>
    <w:p w14:paraId="6DB174A0" w14:textId="77777777" w:rsidR="0082183A" w:rsidRPr="009C3332" w:rsidRDefault="00885309">
      <w:pPr>
        <w:spacing w:after="0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BD41928" w14:textId="77777777" w:rsidR="0082183A" w:rsidRPr="009C3332" w:rsidRDefault="00885309" w:rsidP="00BE5873">
      <w:pPr>
        <w:spacing w:after="0"/>
        <w:ind w:firstLine="709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 статьи. Текст статьи.  Текст статьи. Текст статьи [2, с. 145]. Текст статьи. Текст статьи. Текст статьи. Текст статьи. Текст статьи [1]. </w:t>
      </w:r>
    </w:p>
    <w:p w14:paraId="22D5F743" w14:textId="77777777" w:rsidR="0082183A" w:rsidRPr="009C3332" w:rsidRDefault="00885309">
      <w:pPr>
        <w:spacing w:after="33"/>
        <w:ind w:left="706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57B961E" w14:textId="77777777" w:rsidR="0082183A" w:rsidRPr="009C3332" w:rsidRDefault="00885309">
      <w:pPr>
        <w:pStyle w:val="2"/>
        <w:ind w:left="329" w:right="353"/>
        <w:rPr>
          <w:color w:val="auto"/>
          <w:sz w:val="28"/>
          <w:szCs w:val="28"/>
        </w:rPr>
      </w:pPr>
      <w:r w:rsidRPr="009C3332">
        <w:rPr>
          <w:color w:val="auto"/>
          <w:sz w:val="28"/>
          <w:szCs w:val="28"/>
        </w:rPr>
        <w:t xml:space="preserve">Список использованной литературы </w:t>
      </w:r>
    </w:p>
    <w:p w14:paraId="713AA907" w14:textId="77777777" w:rsidR="0082183A" w:rsidRPr="009C3332" w:rsidRDefault="00885309" w:rsidP="00933AF4">
      <w:pPr>
        <w:numPr>
          <w:ilvl w:val="0"/>
          <w:numId w:val="3"/>
        </w:numPr>
        <w:spacing w:after="3" w:line="268" w:lineRule="auto"/>
        <w:ind w:firstLine="696"/>
        <w:jc w:val="both"/>
        <w:rPr>
          <w:color w:val="auto"/>
          <w:sz w:val="28"/>
          <w:szCs w:val="28"/>
        </w:rPr>
      </w:pP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Дженсон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К. Механика контактного взаимодействия: пер. с англ. / К.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Дженсон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</w:t>
      </w:r>
      <w:proofErr w:type="gram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Мир, 1989. – 300 с. </w:t>
      </w:r>
    </w:p>
    <w:p w14:paraId="72737138" w14:textId="77777777" w:rsidR="0082183A" w:rsidRPr="009C3332" w:rsidRDefault="00885309" w:rsidP="00933AF4">
      <w:pPr>
        <w:numPr>
          <w:ilvl w:val="0"/>
          <w:numId w:val="3"/>
        </w:numPr>
        <w:spacing w:after="3" w:line="268" w:lineRule="auto"/>
        <w:ind w:firstLine="696"/>
        <w:jc w:val="both"/>
        <w:rPr>
          <w:color w:val="auto"/>
          <w:sz w:val="28"/>
          <w:szCs w:val="28"/>
        </w:rPr>
      </w:pP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Норт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Институты, институциональные изменения: рамки анализа / Д.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Норт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</w:t>
      </w:r>
      <w:proofErr w:type="gram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/  Вопросы</w:t>
      </w:r>
      <w:proofErr w:type="gram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экономики. – 1997. – № 3. – С. 6–11. </w:t>
      </w:r>
    </w:p>
    <w:p w14:paraId="51CB5EF7" w14:textId="77777777" w:rsidR="0082183A" w:rsidRPr="009C3332" w:rsidRDefault="00885309">
      <w:pPr>
        <w:spacing w:after="135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206F9AF" w14:textId="77777777" w:rsidR="00BE5873" w:rsidRPr="009C3332" w:rsidRDefault="00885309">
      <w:pPr>
        <w:spacing w:after="3" w:line="268" w:lineRule="auto"/>
        <w:ind w:left="-15" w:firstLine="316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Информация об авторе </w:t>
      </w:r>
    </w:p>
    <w:p w14:paraId="60A55AC8" w14:textId="77777777" w:rsidR="0082183A" w:rsidRPr="009C3332" w:rsidRDefault="00885309" w:rsidP="005A44A7">
      <w:pPr>
        <w:spacing w:after="3" w:line="268" w:lineRule="auto"/>
        <w:ind w:left="-15" w:firstLine="582"/>
        <w:jc w:val="both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Иванов </w:t>
      </w:r>
      <w:r w:rsidRPr="009C333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  <w:t xml:space="preserve">Иван </w:t>
      </w:r>
      <w:r w:rsidRPr="009C333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  <w:t xml:space="preserve">Иванович </w:t>
      </w:r>
      <w:r w:rsidRPr="009C333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— 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кафедра 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финансов, 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Байкальский государственный университет, 664003, г. Иркутск, ул. Ленина, 11, 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ivanov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rambler</w:t>
      </w: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42988AF1" w14:textId="77777777" w:rsidR="0082183A" w:rsidRPr="009C3332" w:rsidRDefault="00885309" w:rsidP="00BE5873">
      <w:pPr>
        <w:spacing w:after="75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11719B0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E41627C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D6BF81A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219DB1B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74F77698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48D929D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63E725E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4B6581E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25F33D0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2953A641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91DD07A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7D38906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93C8790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2299E17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21A2BF16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7B896397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0BE8553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80DA988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F2D7ADC" w14:textId="77777777" w:rsidR="00BE5873" w:rsidRPr="009C3332" w:rsidRDefault="00BE5873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br w:type="page"/>
      </w:r>
    </w:p>
    <w:p w14:paraId="5ECF0317" w14:textId="77777777" w:rsidR="0082183A" w:rsidRPr="009C3332" w:rsidRDefault="00885309">
      <w:pPr>
        <w:spacing w:after="0"/>
        <w:ind w:left="10" w:right="9" w:hanging="10"/>
        <w:jc w:val="right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ПРИЛОЖЕНИЕ 2 </w:t>
      </w:r>
    </w:p>
    <w:p w14:paraId="46B679E6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16F3FA6" w14:textId="2839A0C4" w:rsidR="0082183A" w:rsidRPr="009C3332" w:rsidRDefault="00885309" w:rsidP="00287F42">
      <w:pPr>
        <w:spacing w:after="19" w:line="267" w:lineRule="auto"/>
        <w:ind w:right="1704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ЗАПОЛНЯЕТСЯ НА САЙТЕ </w:t>
      </w:r>
      <w:proofErr w:type="gramStart"/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http://dfs.fb.tusur.ru/ 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до</w:t>
      </w:r>
      <w:proofErr w:type="gram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2</w:t>
      </w:r>
      <w:r w:rsidR="00BE5873" w:rsidRPr="009C3332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287F42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>апреля 202</w:t>
      </w:r>
      <w:r w:rsidR="005A44A7" w:rsidRPr="009C3332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г.</w:t>
      </w:r>
    </w:p>
    <w:p w14:paraId="03E9AE02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6C5290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4C35153" w14:textId="77777777" w:rsidR="0082183A" w:rsidRPr="009C3332" w:rsidRDefault="00885309">
      <w:pPr>
        <w:spacing w:after="19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413B2F3" w14:textId="77777777" w:rsidR="0082183A" w:rsidRPr="009C3332" w:rsidRDefault="00885309">
      <w:pPr>
        <w:pStyle w:val="3"/>
        <w:spacing w:after="49"/>
        <w:ind w:right="30"/>
        <w:rPr>
          <w:color w:val="auto"/>
        </w:rPr>
      </w:pPr>
      <w:r w:rsidRPr="009C3332">
        <w:rPr>
          <w:color w:val="auto"/>
        </w:rPr>
        <w:t xml:space="preserve">ЗАЯВКА </w:t>
      </w:r>
    </w:p>
    <w:p w14:paraId="52C4C6EE" w14:textId="77777777" w:rsidR="0082183A" w:rsidRPr="009C3332" w:rsidRDefault="00885309">
      <w:pPr>
        <w:spacing w:after="66"/>
        <w:ind w:left="10" w:right="24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6"/>
        </w:rPr>
        <w:t xml:space="preserve">об участии в национальной научно-практической конференции  </w:t>
      </w:r>
    </w:p>
    <w:p w14:paraId="2AC7539D" w14:textId="0FA6134B" w:rsidR="0082183A" w:rsidRPr="009C3332" w:rsidRDefault="00885309" w:rsidP="005A44A7">
      <w:pPr>
        <w:spacing w:after="0"/>
        <w:ind w:left="329" w:right="14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 «</w:t>
      </w:r>
      <w:r w:rsidR="00B36C03" w:rsidRPr="009C3332">
        <w:rPr>
          <w:rFonts w:ascii="Times New Roman" w:eastAsia="Times New Roman" w:hAnsi="Times New Roman" w:cs="Times New Roman"/>
          <w:b/>
          <w:color w:val="auto"/>
          <w:sz w:val="29"/>
        </w:rPr>
        <w:t>АЮШИЕВСКИЕ ЧТЕНИЯ</w:t>
      </w:r>
      <w:r w:rsidR="00086882" w:rsidRPr="009C3332">
        <w:rPr>
          <w:rFonts w:ascii="Times New Roman" w:eastAsia="Times New Roman" w:hAnsi="Times New Roman" w:cs="Times New Roman"/>
          <w:b/>
          <w:color w:val="auto"/>
          <w:sz w:val="29"/>
        </w:rPr>
        <w:t>.</w:t>
      </w:r>
      <w:r w:rsidR="00B36C03"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  <w:r w:rsidR="005A44A7" w:rsidRPr="009C333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ФИНАНСЫ: ВЧЕРА, СЕГОДНЯ, ЗАВТРА</w:t>
      </w:r>
      <w:r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» </w:t>
      </w:r>
    </w:p>
    <w:p w14:paraId="3BDF782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0595" w:type="dxa"/>
        <w:tblInd w:w="-113" w:type="dxa"/>
        <w:tblCellMar>
          <w:left w:w="128" w:type="dxa"/>
          <w:right w:w="43" w:type="dxa"/>
        </w:tblCellMar>
        <w:tblLook w:val="04A0" w:firstRow="1" w:lastRow="0" w:firstColumn="1" w:lastColumn="0" w:noHBand="0" w:noVBand="1"/>
      </w:tblPr>
      <w:tblGrid>
        <w:gridCol w:w="5000"/>
        <w:gridCol w:w="2051"/>
        <w:gridCol w:w="3544"/>
      </w:tblGrid>
      <w:tr w:rsidR="009C3332" w:rsidRPr="009C3332" w14:paraId="2A03BEB6" w14:textId="77777777" w:rsidTr="00885309">
        <w:trPr>
          <w:trHeight w:val="28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C936" w14:textId="77777777" w:rsidR="0082183A" w:rsidRPr="009C3332" w:rsidRDefault="00885309">
            <w:pPr>
              <w:ind w:right="8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Сведения об участнике конференции </w:t>
            </w:r>
          </w:p>
        </w:tc>
      </w:tr>
      <w:tr w:rsidR="009C3332" w:rsidRPr="009C3332" w14:paraId="436A8CA1" w14:textId="77777777" w:rsidTr="00885309">
        <w:trPr>
          <w:trHeight w:val="481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8186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CB115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5D1A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D33BC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1E2B0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Полное название места учебы (работы)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270DA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8C9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68F950DB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AFC2B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Должность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A8A2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0C5E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664D250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FD22D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Ученое звание, ученая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EE269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BCB8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126986F9" w14:textId="77777777" w:rsidTr="00885309">
        <w:trPr>
          <w:trHeight w:val="286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F71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Контактный телефон (с кодом города)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817C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E4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C383E4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BAC63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Адрес участника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1391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189F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43A68A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7A8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Электронный адрес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DDC30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0D27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BDBF6D2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3E6D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Тема доклада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BC2EF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3C3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4ECF03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8BA05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Название направления (секции)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52297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D5B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AF1FDC" w14:textId="77777777" w:rsidTr="00885309">
        <w:trPr>
          <w:trHeight w:val="841"/>
        </w:trPr>
        <w:tc>
          <w:tcPr>
            <w:tcW w:w="7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D59" w14:textId="77777777" w:rsidR="0082183A" w:rsidRPr="009C3332" w:rsidRDefault="00885309">
            <w:pPr>
              <w:ind w:right="58"/>
              <w:jc w:val="both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Информация о научном руководителе (для аспирантов, соискателей): Ф.И.О., название организации, должность, ученая степень, звание.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F35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</w:tbl>
    <w:p w14:paraId="3265F8F7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sectPr w:rsidR="0082183A" w:rsidRPr="009C3332" w:rsidSect="00885309"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15D"/>
    <w:multiLevelType w:val="hybridMultilevel"/>
    <w:tmpl w:val="58D410CC"/>
    <w:lvl w:ilvl="0" w:tplc="E89E9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3665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B85C8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5682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902F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4A50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34F7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3633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4600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D5A44"/>
    <w:multiLevelType w:val="hybridMultilevel"/>
    <w:tmpl w:val="4AE45C84"/>
    <w:lvl w:ilvl="0" w:tplc="5F9C4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4F6CA4"/>
    <w:multiLevelType w:val="hybridMultilevel"/>
    <w:tmpl w:val="90FE0C90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2304"/>
    <w:multiLevelType w:val="hybridMultilevel"/>
    <w:tmpl w:val="CA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50A"/>
    <w:multiLevelType w:val="hybridMultilevel"/>
    <w:tmpl w:val="EA02E928"/>
    <w:lvl w:ilvl="0" w:tplc="61FC7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8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6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6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E0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ED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0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A4D47"/>
    <w:multiLevelType w:val="hybridMultilevel"/>
    <w:tmpl w:val="B1C2DB1C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5BA"/>
    <w:multiLevelType w:val="hybridMultilevel"/>
    <w:tmpl w:val="262CB7E8"/>
    <w:lvl w:ilvl="0" w:tplc="E4F427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3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D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A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86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AC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8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2B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E7D03"/>
    <w:multiLevelType w:val="hybridMultilevel"/>
    <w:tmpl w:val="74066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342"/>
    <w:multiLevelType w:val="hybridMultilevel"/>
    <w:tmpl w:val="409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E4E"/>
    <w:multiLevelType w:val="hybridMultilevel"/>
    <w:tmpl w:val="FB2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3A"/>
    <w:rsid w:val="00086882"/>
    <w:rsid w:val="00086E3A"/>
    <w:rsid w:val="000A1B0E"/>
    <w:rsid w:val="001A4C65"/>
    <w:rsid w:val="001A568B"/>
    <w:rsid w:val="00287F42"/>
    <w:rsid w:val="003D44D9"/>
    <w:rsid w:val="004012B2"/>
    <w:rsid w:val="004731F5"/>
    <w:rsid w:val="004A59BF"/>
    <w:rsid w:val="004F7308"/>
    <w:rsid w:val="0053128B"/>
    <w:rsid w:val="005A44A7"/>
    <w:rsid w:val="005D506D"/>
    <w:rsid w:val="00626D11"/>
    <w:rsid w:val="00634BA7"/>
    <w:rsid w:val="0082183A"/>
    <w:rsid w:val="00885309"/>
    <w:rsid w:val="008E6864"/>
    <w:rsid w:val="00933AF4"/>
    <w:rsid w:val="00985163"/>
    <w:rsid w:val="009C1AFE"/>
    <w:rsid w:val="009C3332"/>
    <w:rsid w:val="009F1290"/>
    <w:rsid w:val="009F458A"/>
    <w:rsid w:val="00A46B30"/>
    <w:rsid w:val="00AA6BA7"/>
    <w:rsid w:val="00B36C03"/>
    <w:rsid w:val="00BA5472"/>
    <w:rsid w:val="00BE5873"/>
    <w:rsid w:val="00C56026"/>
    <w:rsid w:val="00CB201B"/>
    <w:rsid w:val="00DD15E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B8B"/>
  <w15:docId w15:val="{3855CB4B-028A-4648-B6A7-08C8B9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6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1A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Larisa</cp:lastModifiedBy>
  <cp:revision>24</cp:revision>
  <dcterms:created xsi:type="dcterms:W3CDTF">2021-03-28T13:31:00Z</dcterms:created>
  <dcterms:modified xsi:type="dcterms:W3CDTF">2023-03-23T01:19:00Z</dcterms:modified>
</cp:coreProperties>
</file>